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E2" w:rsidRPr="00E155E2" w:rsidRDefault="00E155E2" w:rsidP="00E155E2">
      <w:pPr>
        <w:jc w:val="center"/>
        <w:rPr>
          <w:rFonts w:ascii="Arial" w:hAnsi="Arial" w:cs="Arial"/>
          <w:b/>
          <w:color w:val="C00000"/>
          <w:sz w:val="27"/>
          <w:szCs w:val="27"/>
          <w:u w:val="single"/>
        </w:rPr>
      </w:pPr>
      <w:r w:rsidRPr="00E155E2">
        <w:rPr>
          <w:rFonts w:ascii="Arial" w:hAnsi="Arial" w:cs="Arial"/>
          <w:b/>
          <w:color w:val="C00000"/>
          <w:sz w:val="27"/>
          <w:szCs w:val="27"/>
          <w:u w:val="single"/>
        </w:rPr>
        <w:t>PRELIMINARY PROGRAM</w:t>
      </w:r>
      <w:bookmarkStart w:id="0" w:name="_GoBack"/>
      <w:bookmarkEnd w:id="0"/>
    </w:p>
    <w:p w:rsidR="00E155E2" w:rsidRDefault="00E155E2" w:rsidP="00E155E2">
      <w:pPr>
        <w:jc w:val="center"/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D1DE8" w:rsidRPr="00AD1DE8">
        <w:trPr>
          <w:tblCellSpacing w:w="0" w:type="dxa"/>
        </w:trPr>
        <w:tc>
          <w:tcPr>
            <w:tcW w:w="0" w:type="auto"/>
            <w:vAlign w:val="bottom"/>
          </w:tcPr>
          <w:p w:rsidR="00BF45DE" w:rsidRPr="00AD1DE8" w:rsidRDefault="00AD1DE8" w:rsidP="008B441E">
            <w:pPr>
              <w:jc w:val="center"/>
              <w:rPr>
                <w:rFonts w:ascii="Arial" w:hAnsi="Arial" w:cs="Arial"/>
                <w:b/>
                <w:color w:val="C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color w:val="C00000"/>
                <w:sz w:val="27"/>
                <w:szCs w:val="27"/>
              </w:rPr>
              <w:t xml:space="preserve">Workshop on </w:t>
            </w:r>
            <w:r w:rsidR="00287D33">
              <w:rPr>
                <w:rFonts w:ascii="Arial" w:hAnsi="Arial" w:cs="Arial"/>
                <w:b/>
                <w:color w:val="C00000"/>
                <w:sz w:val="27"/>
                <w:szCs w:val="27"/>
              </w:rPr>
              <w:t>“</w:t>
            </w:r>
            <w:r w:rsidR="008B441E">
              <w:rPr>
                <w:rFonts w:ascii="Arial" w:hAnsi="Arial" w:cs="Arial"/>
                <w:b/>
                <w:color w:val="C00000"/>
                <w:sz w:val="27"/>
                <w:szCs w:val="27"/>
              </w:rPr>
              <w:t>Computer vision for geo-Information</w:t>
            </w:r>
            <w:r w:rsidR="00282BE2">
              <w:rPr>
                <w:rFonts w:ascii="Arial" w:hAnsi="Arial" w:cs="Arial"/>
                <w:b/>
                <w:color w:val="C00000"/>
                <w:sz w:val="27"/>
                <w:szCs w:val="27"/>
              </w:rPr>
              <w:t>”</w:t>
            </w:r>
          </w:p>
        </w:tc>
      </w:tr>
      <w:tr w:rsidR="00E7164D" w:rsidRPr="00E7164D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</w:tcPr>
          <w:p w:rsidR="008B441E" w:rsidRDefault="00AD1DE8">
            <w:pPr>
              <w:pStyle w:val="NormalWeb"/>
              <w:jc w:val="center"/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br/>
            </w:r>
            <w:r w:rsidR="008B441E">
              <w:rPr>
                <w:rStyle w:val="Strong"/>
                <w:rFonts w:ascii="Arial" w:hAnsi="Arial" w:cs="Arial"/>
                <w:sz w:val="18"/>
                <w:szCs w:val="18"/>
              </w:rPr>
              <w:t>Monday</w:t>
            </w:r>
            <w:r w:rsidR="00BF45DE" w:rsidRPr="00E7164D"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r w:rsidR="008B441E">
              <w:rPr>
                <w:rStyle w:val="Strong"/>
                <w:rFonts w:ascii="Arial" w:hAnsi="Arial" w:cs="Arial"/>
                <w:sz w:val="18"/>
                <w:szCs w:val="18"/>
              </w:rPr>
              <w:t>February 11</w:t>
            </w:r>
            <w:r w:rsidR="00BF45DE" w:rsidRPr="00E7164D">
              <w:rPr>
                <w:rStyle w:val="Strong"/>
                <w:rFonts w:ascii="Arial" w:hAnsi="Arial" w:cs="Arial"/>
                <w:sz w:val="18"/>
                <w:szCs w:val="18"/>
              </w:rPr>
              <w:t>, 201</w:t>
            </w:r>
            <w:r w:rsidR="008B441E">
              <w:rPr>
                <w:rStyle w:val="Strong"/>
                <w:rFonts w:ascii="Arial" w:hAnsi="Arial" w:cs="Arial"/>
                <w:sz w:val="18"/>
                <w:szCs w:val="18"/>
              </w:rPr>
              <w:t>9</w:t>
            </w:r>
            <w:r w:rsidR="00BF45DE" w:rsidRPr="00E7164D">
              <w:rPr>
                <w:rStyle w:val="Strong"/>
                <w:rFonts w:ascii="Arial" w:hAnsi="Arial" w:cs="Arial"/>
                <w:sz w:val="18"/>
                <w:szCs w:val="18"/>
              </w:rPr>
              <w:t>, Wageningen UR, The Netherlands</w:t>
            </w:r>
            <w:r w:rsidR="00BF45DE" w:rsidRPr="00E7164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BF45DE" w:rsidRPr="00E7164D">
              <w:rPr>
                <w:rStyle w:val="Strong"/>
                <w:rFonts w:ascii="Arial" w:hAnsi="Arial" w:cs="Arial"/>
                <w:sz w:val="18"/>
                <w:szCs w:val="18"/>
              </w:rPr>
              <w:t xml:space="preserve">Location: </w:t>
            </w:r>
            <w:r w:rsidR="00464B6B">
              <w:rPr>
                <w:rStyle w:val="Strong"/>
                <w:rFonts w:ascii="Arial" w:hAnsi="Arial" w:cs="Arial"/>
                <w:sz w:val="18"/>
                <w:szCs w:val="18"/>
              </w:rPr>
              <w:t>Lumen</w:t>
            </w:r>
            <w:r w:rsidR="00BF45DE" w:rsidRPr="00E7164D">
              <w:rPr>
                <w:rStyle w:val="Strong"/>
                <w:rFonts w:ascii="Arial" w:hAnsi="Arial" w:cs="Arial"/>
                <w:sz w:val="18"/>
                <w:szCs w:val="18"/>
              </w:rPr>
              <w:t xml:space="preserve"> building, </w:t>
            </w:r>
            <w:proofErr w:type="spellStart"/>
            <w:r w:rsidR="00BF45DE" w:rsidRPr="00E7164D">
              <w:rPr>
                <w:rStyle w:val="Strong"/>
                <w:rFonts w:ascii="Arial" w:hAnsi="Arial" w:cs="Arial"/>
                <w:sz w:val="18"/>
                <w:szCs w:val="18"/>
              </w:rPr>
              <w:t>Dr</w:t>
            </w:r>
            <w:r w:rsidR="00464B6B">
              <w:rPr>
                <w:rStyle w:val="Strong"/>
                <w:rFonts w:ascii="Arial" w:hAnsi="Arial" w:cs="Arial"/>
                <w:sz w:val="18"/>
                <w:szCs w:val="18"/>
              </w:rPr>
              <w:t>oevendaalsesteeg</w:t>
            </w:r>
            <w:proofErr w:type="spellEnd"/>
            <w:r w:rsidR="00464B6B">
              <w:rPr>
                <w:rStyle w:val="Strong"/>
                <w:rFonts w:ascii="Arial" w:hAnsi="Arial" w:cs="Arial"/>
                <w:sz w:val="18"/>
                <w:szCs w:val="18"/>
              </w:rPr>
              <w:t xml:space="preserve"> 3 (Building 100</w:t>
            </w:r>
            <w:r w:rsidR="00BF45DE" w:rsidRPr="00E7164D">
              <w:rPr>
                <w:rStyle w:val="Strong"/>
                <w:rFonts w:ascii="Arial" w:hAnsi="Arial" w:cs="Arial"/>
                <w:sz w:val="18"/>
                <w:szCs w:val="18"/>
              </w:rPr>
              <w:t xml:space="preserve">), Room </w:t>
            </w:r>
            <w:r w:rsidR="00464B6B">
              <w:rPr>
                <w:rStyle w:val="Strong"/>
                <w:rFonts w:ascii="Arial" w:hAnsi="Arial" w:cs="Arial"/>
                <w:sz w:val="18"/>
                <w:szCs w:val="18"/>
              </w:rPr>
              <w:t>Lumen</w:t>
            </w:r>
            <w:r w:rsidR="00282BE2">
              <w:rPr>
                <w:rStyle w:val="Strong"/>
                <w:rFonts w:ascii="Arial" w:hAnsi="Arial" w:cs="Arial"/>
                <w:sz w:val="18"/>
                <w:szCs w:val="18"/>
              </w:rPr>
              <w:t xml:space="preserve"> 1</w:t>
            </w:r>
            <w:r w:rsidR="000520B2">
              <w:rPr>
                <w:rStyle w:val="Strong"/>
                <w:rFonts w:ascii="Arial" w:hAnsi="Arial" w:cs="Arial"/>
                <w:sz w:val="18"/>
                <w:szCs w:val="18"/>
              </w:rPr>
              <w:t xml:space="preserve"> (</w:t>
            </w:r>
            <w:r w:rsidR="00282BE2">
              <w:rPr>
                <w:rStyle w:val="Strong"/>
                <w:rFonts w:ascii="Arial" w:hAnsi="Arial" w:cs="Arial"/>
                <w:sz w:val="18"/>
                <w:szCs w:val="18"/>
              </w:rPr>
              <w:t>ground</w:t>
            </w:r>
            <w:r w:rsidR="000520B2">
              <w:rPr>
                <w:rStyle w:val="Strong"/>
                <w:rFonts w:ascii="Arial" w:hAnsi="Arial" w:cs="Arial"/>
                <w:sz w:val="18"/>
                <w:szCs w:val="18"/>
              </w:rPr>
              <w:t xml:space="preserve"> floor)</w:t>
            </w:r>
          </w:p>
          <w:p w:rsidR="00BF45DE" w:rsidRPr="00E7164D" w:rsidRDefault="00BF45D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45DE" w:rsidRPr="00E7164D" w:rsidRDefault="00A043D4">
            <w:pPr>
              <w:pStyle w:val="NormalWeb"/>
              <w:spacing w:after="2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aim of the workshop is to present and discuss d</w:t>
            </w:r>
            <w:r w:rsidR="00294F94">
              <w:rPr>
                <w:rFonts w:ascii="Arial" w:hAnsi="Arial" w:cs="Arial"/>
                <w:sz w:val="18"/>
                <w:szCs w:val="18"/>
              </w:rPr>
              <w:t xml:space="preserve">ifferent perspectives </w:t>
            </w:r>
            <w:r w:rsidR="00464B6B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8B441E">
              <w:rPr>
                <w:rFonts w:ascii="Arial" w:hAnsi="Arial" w:cs="Arial"/>
                <w:sz w:val="18"/>
                <w:szCs w:val="18"/>
              </w:rPr>
              <w:t>data science and computer vision for the processing and analysis of geographical data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F45DE" w:rsidRPr="00E7164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94F94">
              <w:rPr>
                <w:rFonts w:ascii="Arial" w:hAnsi="Arial" w:cs="Arial"/>
                <w:sz w:val="18"/>
                <w:szCs w:val="18"/>
              </w:rPr>
              <w:t>workshop</w:t>
            </w:r>
            <w:r w:rsidR="00BF45DE" w:rsidRPr="00E716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41E">
              <w:rPr>
                <w:rFonts w:ascii="Arial" w:hAnsi="Arial" w:cs="Arial"/>
                <w:sz w:val="18"/>
                <w:szCs w:val="18"/>
              </w:rPr>
              <w:t xml:space="preserve">precedes </w:t>
            </w:r>
            <w:r w:rsidR="00BF45DE" w:rsidRPr="00E7164D">
              <w:rPr>
                <w:rFonts w:ascii="Arial" w:hAnsi="Arial" w:cs="Arial"/>
                <w:sz w:val="18"/>
                <w:szCs w:val="18"/>
              </w:rPr>
              <w:t xml:space="preserve">the PhD thesis defense of </w:t>
            </w:r>
            <w:r w:rsidR="008B441E">
              <w:rPr>
                <w:rFonts w:ascii="Arial" w:hAnsi="Arial" w:cs="Arial"/>
                <w:sz w:val="18"/>
                <w:szCs w:val="18"/>
              </w:rPr>
              <w:t>Diego Marcos Gonzale</w:t>
            </w:r>
            <w:r w:rsidR="007F47B6">
              <w:rPr>
                <w:rFonts w:ascii="Arial" w:hAnsi="Arial" w:cs="Arial"/>
                <w:sz w:val="18"/>
                <w:szCs w:val="18"/>
              </w:rPr>
              <w:t>z</w:t>
            </w:r>
            <w:r w:rsidR="008B4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4B6B">
              <w:rPr>
                <w:rFonts w:ascii="Arial" w:hAnsi="Arial" w:cs="Arial"/>
                <w:sz w:val="18"/>
                <w:szCs w:val="18"/>
              </w:rPr>
              <w:t>at 1</w:t>
            </w:r>
            <w:r w:rsidR="008B441E">
              <w:rPr>
                <w:rFonts w:ascii="Arial" w:hAnsi="Arial" w:cs="Arial"/>
                <w:sz w:val="18"/>
                <w:szCs w:val="18"/>
              </w:rPr>
              <w:t>6h</w:t>
            </w:r>
            <w:r w:rsidR="00464B6B">
              <w:rPr>
                <w:rFonts w:ascii="Arial" w:hAnsi="Arial" w:cs="Arial"/>
                <w:sz w:val="18"/>
                <w:szCs w:val="18"/>
              </w:rPr>
              <w:t xml:space="preserve"> that same day</w:t>
            </w:r>
            <w:r w:rsidR="00BF45DE" w:rsidRPr="00E7164D">
              <w:rPr>
                <w:rFonts w:ascii="Arial" w:hAnsi="Arial" w:cs="Arial"/>
                <w:sz w:val="18"/>
                <w:szCs w:val="18"/>
              </w:rPr>
              <w:t xml:space="preserve">. You are also invited to attend the public defense of </w:t>
            </w:r>
            <w:r w:rsidR="00464B6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BF45DE" w:rsidRPr="00E7164D">
              <w:rPr>
                <w:rFonts w:ascii="Arial" w:hAnsi="Arial" w:cs="Arial"/>
                <w:sz w:val="18"/>
                <w:szCs w:val="18"/>
              </w:rPr>
              <w:t>thes</w:t>
            </w:r>
            <w:r w:rsidR="00464B6B">
              <w:rPr>
                <w:rFonts w:ascii="Arial" w:hAnsi="Arial" w:cs="Arial"/>
                <w:sz w:val="18"/>
                <w:szCs w:val="18"/>
              </w:rPr>
              <w:t>is</w:t>
            </w:r>
            <w:r w:rsidR="00294F94">
              <w:rPr>
                <w:rFonts w:ascii="Arial" w:hAnsi="Arial" w:cs="Arial"/>
                <w:sz w:val="18"/>
                <w:szCs w:val="18"/>
              </w:rPr>
              <w:t xml:space="preserve"> in the Aula</w:t>
            </w:r>
            <w:r w:rsidR="00BF45DE" w:rsidRPr="00E7164D">
              <w:rPr>
                <w:rFonts w:ascii="Arial" w:hAnsi="Arial" w:cs="Arial"/>
                <w:sz w:val="18"/>
                <w:szCs w:val="18"/>
              </w:rPr>
              <w:t>.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4073"/>
              <w:gridCol w:w="4012"/>
            </w:tblGrid>
            <w:tr w:rsidR="00E7164D" w:rsidRPr="00A043D4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45DE" w:rsidRPr="00A043D4" w:rsidRDefault="00BF45DE">
                  <w:pPr>
                    <w:rPr>
                      <w:b/>
                    </w:rPr>
                  </w:pPr>
                  <w:r w:rsidRPr="00A043D4">
                    <w:rPr>
                      <w:b/>
                    </w:rPr>
                    <w:t>Time</w:t>
                  </w:r>
                </w:p>
              </w:tc>
              <w:tc>
                <w:tcPr>
                  <w:tcW w:w="22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45DE" w:rsidRPr="00A043D4" w:rsidRDefault="00BF45DE">
                  <w:pPr>
                    <w:rPr>
                      <w:b/>
                    </w:rPr>
                  </w:pPr>
                  <w:r w:rsidRPr="00A043D4">
                    <w:rPr>
                      <w:b/>
                    </w:rPr>
                    <w:t>Subject</w:t>
                  </w:r>
                </w:p>
              </w:tc>
              <w:tc>
                <w:tcPr>
                  <w:tcW w:w="22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45DE" w:rsidRPr="00A043D4" w:rsidRDefault="00BF45DE">
                  <w:pPr>
                    <w:rPr>
                      <w:b/>
                    </w:rPr>
                  </w:pPr>
                  <w:r w:rsidRPr="00A043D4">
                    <w:rPr>
                      <w:b/>
                    </w:rPr>
                    <w:t>Name</w:t>
                  </w:r>
                </w:p>
              </w:tc>
            </w:tr>
            <w:tr w:rsidR="003923DC" w:rsidRPr="00A043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3DC" w:rsidRPr="00A043D4" w:rsidRDefault="00464B6B" w:rsidP="008B441E">
                  <w:r w:rsidRPr="00A043D4">
                    <w:t>1</w:t>
                  </w:r>
                  <w:r w:rsidR="008B441E">
                    <w:t>2</w:t>
                  </w:r>
                  <w:r w:rsidR="003923DC" w:rsidRPr="00A043D4">
                    <w:t>:</w:t>
                  </w:r>
                  <w:r w:rsidR="00282BE2" w:rsidRPr="00A043D4">
                    <w:t>0</w:t>
                  </w:r>
                  <w:r w:rsidR="00CF269C" w:rsidRPr="00A043D4">
                    <w:t>0</w:t>
                  </w:r>
                </w:p>
              </w:tc>
              <w:tc>
                <w:tcPr>
                  <w:tcW w:w="22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3DC" w:rsidRPr="00A043D4" w:rsidRDefault="003923DC">
                  <w:r w:rsidRPr="00A043D4">
                    <w:t>Opening</w:t>
                  </w:r>
                  <w:r w:rsidR="008B441E">
                    <w:t xml:space="preserve"> + light lunch</w:t>
                  </w:r>
                </w:p>
              </w:tc>
              <w:tc>
                <w:tcPr>
                  <w:tcW w:w="22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3DC" w:rsidRPr="00A043D4" w:rsidRDefault="008B441E" w:rsidP="003923DC">
                  <w:r>
                    <w:t>Devis Tuia</w:t>
                  </w:r>
                </w:p>
              </w:tc>
            </w:tr>
            <w:tr w:rsidR="00CF269C" w:rsidRPr="00A043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269C" w:rsidRPr="00A043D4" w:rsidRDefault="00464B6B" w:rsidP="008B441E">
                  <w:r w:rsidRPr="00A043D4">
                    <w:t>1</w:t>
                  </w:r>
                  <w:r w:rsidR="008B441E">
                    <w:t>2</w:t>
                  </w:r>
                  <w:r w:rsidR="00CF269C" w:rsidRPr="00A043D4">
                    <w:t>:</w:t>
                  </w:r>
                  <w:r w:rsidR="008B441E">
                    <w:t>15</w:t>
                  </w:r>
                </w:p>
              </w:tc>
              <w:tc>
                <w:tcPr>
                  <w:tcW w:w="22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269C" w:rsidRPr="00A043D4" w:rsidRDefault="00E66B19">
                  <w:r>
                    <w:t xml:space="preserve">Talk about automatic </w:t>
                  </w:r>
                  <w:proofErr w:type="spellStart"/>
                  <w:r>
                    <w:t>powerlines</w:t>
                  </w:r>
                  <w:proofErr w:type="spellEnd"/>
                  <w:r>
                    <w:t xml:space="preserve"> detection and characterization</w:t>
                  </w:r>
                </w:p>
              </w:tc>
              <w:tc>
                <w:tcPr>
                  <w:tcW w:w="22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269C" w:rsidRPr="00A043D4" w:rsidRDefault="008B441E" w:rsidP="004077B4">
                  <w:r>
                    <w:t xml:space="preserve">Robert </w:t>
                  </w:r>
                  <w:proofErr w:type="spellStart"/>
                  <w:r>
                    <w:t>Jenssen</w:t>
                  </w:r>
                  <w:proofErr w:type="spellEnd"/>
                  <w:r>
                    <w:t xml:space="preserve">, </w:t>
                  </w:r>
                  <w:r w:rsidR="004077B4">
                    <w:t xml:space="preserve"> the </w:t>
                  </w:r>
                  <w:r>
                    <w:t>Artic University</w:t>
                  </w:r>
                  <w:r w:rsidR="004077B4">
                    <w:t>,</w:t>
                  </w:r>
                  <w:r>
                    <w:t xml:space="preserve"> </w:t>
                  </w:r>
                  <w:proofErr w:type="spellStart"/>
                  <w:r>
                    <w:t>Tromso</w:t>
                  </w:r>
                  <w:proofErr w:type="spellEnd"/>
                  <w:r>
                    <w:t>, Norway</w:t>
                  </w:r>
                </w:p>
              </w:tc>
            </w:tr>
            <w:tr w:rsidR="00CF269C" w:rsidRPr="00E155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269C" w:rsidRPr="00A043D4" w:rsidRDefault="00EA22C4" w:rsidP="008B441E">
                  <w:r w:rsidRPr="00A043D4">
                    <w:t>1</w:t>
                  </w:r>
                  <w:r w:rsidR="008B441E">
                    <w:t>2:45</w:t>
                  </w:r>
                </w:p>
              </w:tc>
              <w:tc>
                <w:tcPr>
                  <w:tcW w:w="22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269C" w:rsidRPr="00A043D4" w:rsidRDefault="00E66B19" w:rsidP="00E66B19">
                  <w:r>
                    <w:t>Talk about monitoring of lake ice from webcams</w:t>
                  </w:r>
                </w:p>
              </w:tc>
              <w:tc>
                <w:tcPr>
                  <w:tcW w:w="22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269C" w:rsidRPr="00E155E2" w:rsidRDefault="008B441E" w:rsidP="00282BE2">
                  <w:pPr>
                    <w:rPr>
                      <w:lang w:val="nl-NL"/>
                    </w:rPr>
                  </w:pPr>
                  <w:r w:rsidRPr="00E155E2">
                    <w:rPr>
                      <w:lang w:val="nl-NL"/>
                    </w:rPr>
                    <w:t xml:space="preserve">Konrad </w:t>
                  </w:r>
                  <w:proofErr w:type="spellStart"/>
                  <w:r w:rsidRPr="00E155E2">
                    <w:rPr>
                      <w:lang w:val="nl-NL"/>
                    </w:rPr>
                    <w:t>Schindler</w:t>
                  </w:r>
                  <w:proofErr w:type="spellEnd"/>
                  <w:r w:rsidRPr="00E155E2">
                    <w:rPr>
                      <w:lang w:val="nl-NL"/>
                    </w:rPr>
                    <w:t>, ETH Zurich, Switzerland</w:t>
                  </w:r>
                </w:p>
              </w:tc>
            </w:tr>
            <w:tr w:rsidR="00CF269C" w:rsidRPr="00E155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269C" w:rsidRPr="00A043D4" w:rsidRDefault="00A043D4" w:rsidP="008B441E">
                  <w:r w:rsidRPr="00A043D4">
                    <w:t>1</w:t>
                  </w:r>
                  <w:r w:rsidR="008B441E">
                    <w:t>3:15</w:t>
                  </w:r>
                </w:p>
              </w:tc>
              <w:tc>
                <w:tcPr>
                  <w:tcW w:w="22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269C" w:rsidRPr="00A043D4" w:rsidRDefault="00E66B19" w:rsidP="001B5377">
                  <w:r>
                    <w:t>Talk about integration of online maps in 3D reconstruction</w:t>
                  </w:r>
                </w:p>
              </w:tc>
              <w:tc>
                <w:tcPr>
                  <w:tcW w:w="22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82BE2" w:rsidRPr="00E155E2" w:rsidRDefault="008B441E" w:rsidP="00854A0D">
                  <w:pPr>
                    <w:rPr>
                      <w:lang w:val="nl-NL"/>
                    </w:rPr>
                  </w:pPr>
                  <w:r w:rsidRPr="00E155E2">
                    <w:rPr>
                      <w:lang w:val="nl-NL"/>
                    </w:rPr>
                    <w:t xml:space="preserve">Vincent </w:t>
                  </w:r>
                  <w:proofErr w:type="spellStart"/>
                  <w:r w:rsidRPr="00E155E2">
                    <w:rPr>
                      <w:lang w:val="nl-NL"/>
                    </w:rPr>
                    <w:t>Lepetit</w:t>
                  </w:r>
                  <w:proofErr w:type="spellEnd"/>
                  <w:r w:rsidRPr="00E155E2">
                    <w:rPr>
                      <w:lang w:val="nl-NL"/>
                    </w:rPr>
                    <w:t xml:space="preserve">, </w:t>
                  </w:r>
                  <w:proofErr w:type="spellStart"/>
                  <w:r w:rsidRPr="00E155E2">
                    <w:rPr>
                      <w:lang w:val="nl-NL"/>
                    </w:rPr>
                    <w:t>Université</w:t>
                  </w:r>
                  <w:proofErr w:type="spellEnd"/>
                  <w:r w:rsidRPr="00E155E2">
                    <w:rPr>
                      <w:lang w:val="nl-NL"/>
                    </w:rPr>
                    <w:t xml:space="preserve"> de Bordeaux, France</w:t>
                  </w:r>
                </w:p>
              </w:tc>
            </w:tr>
          </w:tbl>
          <w:p w:rsidR="004077B4" w:rsidRDefault="00B25C13">
            <w:pPr>
              <w:spacing w:after="240"/>
              <w:rPr>
                <w:rStyle w:val="content7"/>
              </w:rPr>
            </w:pPr>
            <w:r w:rsidRPr="00E155E2">
              <w:rPr>
                <w:rStyle w:val="content7"/>
                <w:color w:val="auto"/>
                <w:sz w:val="18"/>
                <w:szCs w:val="18"/>
                <w:lang w:val="en-GB"/>
              </w:rPr>
              <w:br/>
            </w:r>
            <w:r w:rsidR="00BF45DE" w:rsidRPr="00E7164D">
              <w:rPr>
                <w:rStyle w:val="content7"/>
                <w:color w:val="auto"/>
                <w:sz w:val="18"/>
                <w:szCs w:val="18"/>
              </w:rPr>
              <w:t>Participation is free of charge</w:t>
            </w:r>
            <w:r w:rsidR="00605D85">
              <w:rPr>
                <w:rStyle w:val="content7"/>
                <w:color w:val="auto"/>
                <w:sz w:val="18"/>
                <w:szCs w:val="18"/>
              </w:rPr>
              <w:t>, registration required to order the lunch</w:t>
            </w:r>
            <w:r w:rsidR="00BF45DE" w:rsidRPr="00E7164D">
              <w:rPr>
                <w:rStyle w:val="content7"/>
                <w:color w:val="auto"/>
                <w:sz w:val="18"/>
                <w:szCs w:val="18"/>
              </w:rPr>
              <w:t>. For registration, please send an email to</w:t>
            </w:r>
            <w:r w:rsidR="00527B5F" w:rsidRPr="00E7164D">
              <w:rPr>
                <w:rStyle w:val="content7"/>
                <w:color w:val="auto"/>
                <w:sz w:val="18"/>
                <w:szCs w:val="18"/>
              </w:rPr>
              <w:t xml:space="preserve"> </w:t>
            </w:r>
            <w:r w:rsidR="00BF45DE" w:rsidRPr="00E7164D">
              <w:rPr>
                <w:rStyle w:val="content7"/>
                <w:color w:val="auto"/>
                <w:sz w:val="18"/>
                <w:szCs w:val="18"/>
                <w:u w:val="single"/>
              </w:rPr>
              <w:t xml:space="preserve">Antoinette </w:t>
            </w:r>
            <w:proofErr w:type="spellStart"/>
            <w:r w:rsidR="00BF45DE" w:rsidRPr="00E7164D">
              <w:rPr>
                <w:rStyle w:val="content7"/>
                <w:color w:val="auto"/>
                <w:sz w:val="18"/>
                <w:szCs w:val="18"/>
                <w:u w:val="single"/>
              </w:rPr>
              <w:t>Stoffers</w:t>
            </w:r>
            <w:proofErr w:type="spellEnd"/>
            <w:r w:rsidR="00BF45DE" w:rsidRPr="00E7164D">
              <w:rPr>
                <w:rStyle w:val="content7"/>
                <w:color w:val="auto"/>
                <w:sz w:val="18"/>
                <w:szCs w:val="18"/>
              </w:rPr>
              <w:t xml:space="preserve"> (Antoinette.Stoffers@wur.nl). </w:t>
            </w:r>
            <w:r w:rsidR="00294F94">
              <w:rPr>
                <w:rStyle w:val="content7"/>
                <w:color w:val="auto"/>
                <w:sz w:val="18"/>
                <w:szCs w:val="18"/>
              </w:rPr>
              <w:br/>
            </w:r>
          </w:p>
          <w:p w:rsidR="00115005" w:rsidRPr="003923DC" w:rsidRDefault="00BF45DE">
            <w:pPr>
              <w:spacing w:after="240"/>
              <w:rPr>
                <w:rStyle w:val="content7"/>
              </w:rPr>
            </w:pPr>
            <w:r w:rsidRPr="00E7164D">
              <w:rPr>
                <w:rStyle w:val="content7"/>
                <w:color w:val="auto"/>
                <w:sz w:val="18"/>
                <w:szCs w:val="18"/>
              </w:rPr>
              <w:t>We are looking forward for your participation!</w:t>
            </w:r>
          </w:p>
          <w:tbl>
            <w:tblPr>
              <w:tblW w:w="7785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92"/>
              <w:gridCol w:w="3893"/>
            </w:tblGrid>
            <w:tr w:rsidR="00E7164D" w:rsidRPr="00E7164D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BF45DE" w:rsidRPr="00E7164D" w:rsidRDefault="00BF45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BF45DE" w:rsidRPr="00E7164D" w:rsidRDefault="00BF45D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F45DE" w:rsidRPr="00E7164D" w:rsidRDefault="00BF45DE">
            <w:pPr>
              <w:rPr>
                <w:rStyle w:val="content7"/>
              </w:rPr>
            </w:pPr>
          </w:p>
        </w:tc>
      </w:tr>
      <w:tr w:rsidR="00AD1DE8" w:rsidRPr="00E7164D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</w:tcPr>
          <w:p w:rsidR="008B441E" w:rsidRDefault="008B441E">
            <w:pPr>
              <w:pStyle w:val="NormalWeb"/>
              <w:jc w:val="center"/>
              <w:rPr>
                <w:rStyle w:val="Strong"/>
              </w:rPr>
            </w:pPr>
            <w:r>
              <w:rPr>
                <w:b/>
                <w:bCs/>
                <w:noProof/>
                <w:lang w:val="nl-NL"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13335</wp:posOffset>
                  </wp:positionV>
                  <wp:extent cx="1104900" cy="1104900"/>
                  <wp:effectExtent l="25400" t="0" r="0" b="0"/>
                  <wp:wrapNone/>
                  <wp:docPr id="2" name="Picture 2" descr="Logo PE&amp;RC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E&amp;RC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441E" w:rsidRDefault="008B441E">
            <w:pPr>
              <w:pStyle w:val="NormalWeb"/>
              <w:jc w:val="center"/>
              <w:rPr>
                <w:rStyle w:val="Strong"/>
              </w:rPr>
            </w:pPr>
            <w:r>
              <w:rPr>
                <w:b/>
                <w:bCs/>
                <w:noProof/>
                <w:lang w:val="nl-NL"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117475</wp:posOffset>
                  </wp:positionV>
                  <wp:extent cx="2349500" cy="698500"/>
                  <wp:effectExtent l="2540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UR_RGB_standard_ka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441E" w:rsidRDefault="008B441E">
            <w:pPr>
              <w:pStyle w:val="NormalWeb"/>
              <w:jc w:val="center"/>
              <w:rPr>
                <w:rStyle w:val="Strong"/>
              </w:rPr>
            </w:pPr>
          </w:p>
          <w:p w:rsidR="00AD1DE8" w:rsidRDefault="00AD1DE8">
            <w:pPr>
              <w:pStyle w:val="NormalWeb"/>
              <w:jc w:val="center"/>
              <w:rPr>
                <w:rStyle w:val="Strong"/>
              </w:rPr>
            </w:pPr>
          </w:p>
        </w:tc>
      </w:tr>
    </w:tbl>
    <w:p w:rsidR="00633DA6" w:rsidRDefault="00633DA6" w:rsidP="003923DC"/>
    <w:sectPr w:rsidR="00633DA6" w:rsidSect="00490BB2">
      <w:pgSz w:w="12240" w:h="15840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024A"/>
    <w:multiLevelType w:val="hybridMultilevel"/>
    <w:tmpl w:val="E8909B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F45DE"/>
    <w:rsid w:val="0001385A"/>
    <w:rsid w:val="00045939"/>
    <w:rsid w:val="000520B2"/>
    <w:rsid w:val="000B1CF6"/>
    <w:rsid w:val="00115005"/>
    <w:rsid w:val="001906CF"/>
    <w:rsid w:val="001A392D"/>
    <w:rsid w:val="001A5B27"/>
    <w:rsid w:val="001B5377"/>
    <w:rsid w:val="001D783E"/>
    <w:rsid w:val="00282BE2"/>
    <w:rsid w:val="00287D33"/>
    <w:rsid w:val="00294F94"/>
    <w:rsid w:val="002D6A89"/>
    <w:rsid w:val="003923DC"/>
    <w:rsid w:val="003C58EC"/>
    <w:rsid w:val="003D375F"/>
    <w:rsid w:val="00405309"/>
    <w:rsid w:val="00406067"/>
    <w:rsid w:val="004077B4"/>
    <w:rsid w:val="004151C5"/>
    <w:rsid w:val="00442291"/>
    <w:rsid w:val="00442ED8"/>
    <w:rsid w:val="00464B6B"/>
    <w:rsid w:val="00490BB2"/>
    <w:rsid w:val="00527B5F"/>
    <w:rsid w:val="00542D33"/>
    <w:rsid w:val="00574464"/>
    <w:rsid w:val="005B3DDE"/>
    <w:rsid w:val="005F6677"/>
    <w:rsid w:val="00605D85"/>
    <w:rsid w:val="00633DA6"/>
    <w:rsid w:val="00677C35"/>
    <w:rsid w:val="0069002A"/>
    <w:rsid w:val="006B08DB"/>
    <w:rsid w:val="006D5AC4"/>
    <w:rsid w:val="00714400"/>
    <w:rsid w:val="007F47B6"/>
    <w:rsid w:val="00812493"/>
    <w:rsid w:val="008279F1"/>
    <w:rsid w:val="0084546B"/>
    <w:rsid w:val="00854A0D"/>
    <w:rsid w:val="00861253"/>
    <w:rsid w:val="00885C51"/>
    <w:rsid w:val="008B441E"/>
    <w:rsid w:val="008C5C88"/>
    <w:rsid w:val="00977DBB"/>
    <w:rsid w:val="009A3B3A"/>
    <w:rsid w:val="00A043D4"/>
    <w:rsid w:val="00A974F9"/>
    <w:rsid w:val="00AD1DE8"/>
    <w:rsid w:val="00AF344E"/>
    <w:rsid w:val="00AF53E4"/>
    <w:rsid w:val="00B25C13"/>
    <w:rsid w:val="00BF45DE"/>
    <w:rsid w:val="00CD2B62"/>
    <w:rsid w:val="00CF269C"/>
    <w:rsid w:val="00D03EB4"/>
    <w:rsid w:val="00D13AB0"/>
    <w:rsid w:val="00D56758"/>
    <w:rsid w:val="00D8056C"/>
    <w:rsid w:val="00DD3C2B"/>
    <w:rsid w:val="00DD6013"/>
    <w:rsid w:val="00E155E2"/>
    <w:rsid w:val="00E15798"/>
    <w:rsid w:val="00E66B19"/>
    <w:rsid w:val="00E7164D"/>
    <w:rsid w:val="00E93023"/>
    <w:rsid w:val="00EA1BE1"/>
    <w:rsid w:val="00EA22C4"/>
    <w:rsid w:val="00EB5C63"/>
    <w:rsid w:val="00F2597A"/>
    <w:rsid w:val="00F7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9415"/>
  <w15:docId w15:val="{9B83F24A-CFEB-4E06-B209-FA27773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45DE"/>
    <w:pPr>
      <w:spacing w:before="100" w:beforeAutospacing="1" w:after="100" w:afterAutospacing="1"/>
    </w:pPr>
  </w:style>
  <w:style w:type="character" w:customStyle="1" w:styleId="content7">
    <w:name w:val="content7"/>
    <w:rsid w:val="00BF45DE"/>
    <w:rPr>
      <w:rFonts w:ascii="Arial" w:hAnsi="Arial" w:cs="Arial" w:hint="default"/>
      <w:b w:val="0"/>
      <w:bCs w:val="0"/>
      <w:color w:val="68688B"/>
    </w:rPr>
  </w:style>
  <w:style w:type="character" w:styleId="Strong">
    <w:name w:val="Strong"/>
    <w:uiPriority w:val="22"/>
    <w:qFormat/>
    <w:rsid w:val="00BF45DE"/>
    <w:rPr>
      <w:b/>
      <w:bCs/>
    </w:rPr>
  </w:style>
  <w:style w:type="paragraph" w:styleId="BalloonText">
    <w:name w:val="Balloon Text"/>
    <w:basedOn w:val="Normal"/>
    <w:semiHidden/>
    <w:rsid w:val="00BF45D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7164D"/>
    <w:rPr>
      <w:i/>
      <w:iCs/>
    </w:rPr>
  </w:style>
  <w:style w:type="paragraph" w:styleId="ListParagraph">
    <w:name w:val="List Paragraph"/>
    <w:basedOn w:val="Normal"/>
    <w:uiPriority w:val="34"/>
    <w:qFormat/>
    <w:rsid w:val="00464B6B"/>
    <w:pPr>
      <w:ind w:left="720"/>
      <w:contextualSpacing/>
    </w:pPr>
  </w:style>
  <w:style w:type="character" w:customStyle="1" w:styleId="st">
    <w:name w:val="st"/>
    <w:basedOn w:val="DefaultParagraphFont"/>
    <w:rsid w:val="001A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e-rc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9E7CF854.dotm</Template>
  <TotalTime>0</TotalTime>
  <Pages>1</Pages>
  <Words>181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Spectro-directional sensing of vegetation</vt:lpstr>
    </vt:vector>
  </TitlesOfParts>
  <Company>Wageningen UR</Company>
  <LinksUpToDate>false</LinksUpToDate>
  <CharactersWithSpaces>1177</CharactersWithSpaces>
  <SharedDoc>false</SharedDoc>
  <HLinks>
    <vt:vector size="18" baseType="variant">
      <vt:variant>
        <vt:i4>5505029</vt:i4>
      </vt:variant>
      <vt:variant>
        <vt:i4>9</vt:i4>
      </vt:variant>
      <vt:variant>
        <vt:i4>0</vt:i4>
      </vt:variant>
      <vt:variant>
        <vt:i4>5</vt:i4>
      </vt:variant>
      <vt:variant>
        <vt:lpwstr>http://www.pe-rc.nl/</vt:lpwstr>
      </vt:variant>
      <vt:variant>
        <vt:lpwstr/>
      </vt:variant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http://www.grs.wur.nl/NR/rdonlyres/B39A1E3B-99E5-4738-AD35-E831BEDC8318/104242/university_logo.gif</vt:lpwstr>
      </vt:variant>
      <vt:variant>
        <vt:lpwstr/>
      </vt:variant>
      <vt:variant>
        <vt:i4>6619142</vt:i4>
      </vt:variant>
      <vt:variant>
        <vt:i4>0</vt:i4>
      </vt:variant>
      <vt:variant>
        <vt:i4>0</vt:i4>
      </vt:variant>
      <vt:variant>
        <vt:i4>5</vt:i4>
      </vt:variant>
      <vt:variant>
        <vt:lpwstr>http://www.grs.wur.nl/UK/newsagenda/agenda/Verrelst_07042010.htm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Spectro-directional sensing of vegetation</dc:title>
  <dc:creator>cleve001</dc:creator>
  <cp:lastModifiedBy>Verhoef-te Brake, Jacqueline</cp:lastModifiedBy>
  <cp:revision>2</cp:revision>
  <cp:lastPrinted>2018-08-16T11:51:00Z</cp:lastPrinted>
  <dcterms:created xsi:type="dcterms:W3CDTF">2019-01-10T12:58:00Z</dcterms:created>
  <dcterms:modified xsi:type="dcterms:W3CDTF">2019-01-10T12:58:00Z</dcterms:modified>
</cp:coreProperties>
</file>